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bCs/>
          <w:sz w:val="24"/>
          <w:szCs w:val="24"/>
        </w:rPr>
        <w:drawing>
          <wp:inline distT="0" distB="0" distL="0" distR="0">
            <wp:extent cx="3718560" cy="800100"/>
            <wp:effectExtent l="0" t="0" r="0" b="0"/>
            <wp:docPr id="15" name="图片 15" descr="新校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新校标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44"/>
          <w:szCs w:val="44"/>
        </w:rPr>
      </w:pPr>
    </w:p>
    <w:p>
      <w:pPr>
        <w:jc w:val="center"/>
        <w:rPr>
          <w:rFonts w:ascii="Times New Roman" w:hAnsi="Times New Roman" w:eastAsia="宋体" w:cs="Times New Roman"/>
          <w:bCs/>
          <w:sz w:val="44"/>
          <w:szCs w:val="44"/>
        </w:rPr>
      </w:pPr>
      <w:r>
        <w:rPr>
          <w:rFonts w:ascii="Times New Roman" w:hAnsi="Times New Roman" w:eastAsia="宋体" w:cs="Times New Roman"/>
          <w:bCs/>
          <w:sz w:val="44"/>
          <w:szCs w:val="44"/>
        </w:rPr>
        <w:t>2021 ~ 2022 学年第2学期</w:t>
      </w:r>
    </w:p>
    <w:p>
      <w:pPr>
        <w:jc w:val="center"/>
        <w:rPr>
          <w:rFonts w:ascii="Times New Roman" w:hAnsi="Times New Roman" w:eastAsia="宋体" w:cs="Times New Roman"/>
          <w:bCs/>
          <w:sz w:val="44"/>
          <w:szCs w:val="44"/>
        </w:rPr>
      </w:pPr>
    </w:p>
    <w:p>
      <w:pPr>
        <w:jc w:val="center"/>
        <w:rPr>
          <w:rFonts w:ascii="Times New Roman" w:hAnsi="Times New Roman" w:eastAsia="宋体" w:cs="Times New Roman"/>
          <w:bCs/>
          <w:sz w:val="44"/>
          <w:szCs w:val="44"/>
        </w:rPr>
      </w:pPr>
      <w:r>
        <w:rPr>
          <w:rFonts w:ascii="Times New Roman" w:hAnsi="Times New Roman" w:eastAsia="宋体" w:cs="Times New Roman"/>
          <w:bCs/>
          <w:sz w:val="44"/>
          <w:szCs w:val="44"/>
        </w:rPr>
        <w:t>《</w:t>
      </w:r>
      <w:r>
        <w:rPr>
          <w:rFonts w:hint="eastAsia" w:ascii="Times New Roman" w:hAnsi="Times New Roman" w:eastAsia="宋体" w:cs="Times New Roman"/>
          <w:bCs/>
          <w:sz w:val="44"/>
          <w:szCs w:val="44"/>
        </w:rPr>
        <w:t>计算机视觉</w:t>
      </w:r>
      <w:r>
        <w:rPr>
          <w:rFonts w:ascii="Times New Roman" w:hAnsi="Times New Roman" w:eastAsia="宋体" w:cs="Times New Roman"/>
          <w:bCs/>
          <w:sz w:val="44"/>
          <w:szCs w:val="44"/>
        </w:rPr>
        <w:t>》</w:t>
      </w:r>
    </w:p>
    <w:p>
      <w:pPr>
        <w:ind w:firstLine="1200" w:firstLineChars="500"/>
        <w:jc w:val="center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ind w:firstLine="1200" w:firstLineChars="500"/>
        <w:jc w:val="center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ind w:firstLine="1200" w:firstLineChars="500"/>
        <w:jc w:val="center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ind w:firstLine="1200" w:firstLineChars="500"/>
        <w:jc w:val="center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ind w:firstLine="2600" w:firstLineChars="500"/>
        <w:jc w:val="center"/>
        <w:rPr>
          <w:rFonts w:ascii="Times New Roman" w:hAnsi="Times New Roman" w:eastAsia="宋体" w:cs="Times New Roman"/>
          <w:bCs/>
          <w:sz w:val="52"/>
          <w:szCs w:val="24"/>
        </w:rPr>
      </w:pPr>
    </w:p>
    <w:p>
      <w:pPr>
        <w:ind w:firstLine="2600" w:firstLineChars="500"/>
        <w:jc w:val="center"/>
        <w:rPr>
          <w:rFonts w:ascii="Times New Roman" w:hAnsi="Times New Roman" w:eastAsia="宋体" w:cs="Times New Roman"/>
          <w:bCs/>
          <w:sz w:val="52"/>
          <w:szCs w:val="24"/>
        </w:rPr>
      </w:pPr>
    </w:p>
    <w:p>
      <w:pPr>
        <w:ind w:firstLine="2600" w:firstLineChars="500"/>
        <w:jc w:val="center"/>
        <w:rPr>
          <w:rFonts w:hint="eastAsia" w:ascii="Times New Roman" w:hAnsi="Times New Roman" w:eastAsia="宋体" w:cs="Times New Roman"/>
          <w:bCs/>
          <w:sz w:val="52"/>
          <w:szCs w:val="24"/>
        </w:rPr>
      </w:pPr>
    </w:p>
    <w:tbl>
      <w:tblPr>
        <w:tblStyle w:val="5"/>
        <w:tblW w:w="5000" w:type="pct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5681"/>
      </w:tblGrid>
      <w:tr>
        <w:trPr>
          <w:jc w:val="center"/>
        </w:trPr>
        <w:tc>
          <w:tcPr>
            <w:tcW w:w="1667" w:type="pct"/>
          </w:tcPr>
          <w:p>
            <w:pPr>
              <w:jc w:val="center"/>
              <w:rPr>
                <w:rFonts w:ascii="Times New Roman" w:hAnsi="Times New Roman" w:eastAsia="宋体" w:cs="Times New Roman"/>
                <w:bCs/>
                <w:sz w:val="52"/>
                <w:szCs w:val="24"/>
              </w:rPr>
            </w:pPr>
            <w:r>
              <w:rPr>
                <w:rFonts w:ascii="Times New Roman" w:hAnsi="Times New Roman" w:eastAsia="宋体" w:cs="Times New Roman"/>
                <w:bCs/>
                <w:sz w:val="52"/>
                <w:szCs w:val="24"/>
              </w:rPr>
              <w:t>学号</w:t>
            </w:r>
          </w:p>
        </w:tc>
        <w:tc>
          <w:tcPr>
            <w:tcW w:w="3333" w:type="pct"/>
          </w:tcPr>
          <w:p>
            <w:pPr>
              <w:jc w:val="center"/>
              <w:rPr>
                <w:rFonts w:ascii="Times New Roman" w:hAnsi="Times New Roman" w:eastAsia="宋体" w:cs="Times New Roman"/>
                <w:sz w:val="52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 w:val="52"/>
                <w:szCs w:val="24"/>
              </w:rPr>
              <w:t>8210820975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67" w:type="pct"/>
          </w:tcPr>
          <w:p>
            <w:pPr>
              <w:jc w:val="center"/>
              <w:rPr>
                <w:rFonts w:ascii="Times New Roman" w:hAnsi="Times New Roman" w:eastAsia="宋体" w:cs="Times New Roman"/>
                <w:bCs/>
                <w:sz w:val="52"/>
                <w:szCs w:val="24"/>
              </w:rPr>
            </w:pPr>
            <w:r>
              <w:rPr>
                <w:rFonts w:ascii="Times New Roman" w:hAnsi="Times New Roman" w:eastAsia="宋体" w:cs="Times New Roman"/>
                <w:bCs/>
                <w:sz w:val="52"/>
                <w:szCs w:val="24"/>
              </w:rPr>
              <w:t>姓名</w:t>
            </w:r>
          </w:p>
        </w:tc>
        <w:tc>
          <w:tcPr>
            <w:tcW w:w="3333" w:type="pct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 w:val="52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52"/>
                <w:szCs w:val="24"/>
                <w:lang w:val="en-US" w:eastAsia="zh-CN"/>
              </w:rPr>
              <w:t>蔡浩然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67" w:type="pct"/>
          </w:tcPr>
          <w:p>
            <w:pPr>
              <w:jc w:val="center"/>
              <w:rPr>
                <w:rFonts w:ascii="Times New Roman" w:hAnsi="Times New Roman" w:eastAsia="宋体" w:cs="Times New Roman"/>
                <w:bCs/>
                <w:sz w:val="52"/>
                <w:szCs w:val="24"/>
              </w:rPr>
            </w:pPr>
            <w:r>
              <w:rPr>
                <w:rFonts w:ascii="Times New Roman" w:hAnsi="Times New Roman" w:eastAsia="宋体" w:cs="Times New Roman"/>
                <w:bCs/>
                <w:sz w:val="52"/>
                <w:szCs w:val="24"/>
              </w:rPr>
              <w:t>教师</w:t>
            </w:r>
          </w:p>
        </w:tc>
        <w:tc>
          <w:tcPr>
            <w:tcW w:w="3333" w:type="pct"/>
          </w:tcPr>
          <w:p>
            <w:pPr>
              <w:jc w:val="center"/>
              <w:rPr>
                <w:rFonts w:ascii="Times New Roman" w:hAnsi="Times New Roman" w:eastAsia="宋体" w:cs="Times New Roman"/>
                <w:sz w:val="52"/>
                <w:szCs w:val="24"/>
              </w:rPr>
            </w:pPr>
            <w:r>
              <w:rPr>
                <w:rFonts w:ascii="宋体" w:hAnsi="宋体" w:eastAsia="宋体" w:cs="宋体"/>
                <w:sz w:val="52"/>
                <w:szCs w:val="52"/>
              </w:rPr>
              <w:t>徐晟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67" w:type="pct"/>
          </w:tcPr>
          <w:p>
            <w:pPr>
              <w:jc w:val="center"/>
              <w:rPr>
                <w:rFonts w:ascii="Times New Roman" w:hAnsi="Times New Roman" w:eastAsia="宋体" w:cs="Times New Roman"/>
                <w:bCs/>
                <w:sz w:val="52"/>
                <w:szCs w:val="24"/>
              </w:rPr>
            </w:pPr>
            <w:r>
              <w:rPr>
                <w:rFonts w:ascii="Times New Roman" w:hAnsi="Times New Roman" w:eastAsia="宋体" w:cs="Times New Roman"/>
                <w:bCs/>
                <w:sz w:val="52"/>
                <w:szCs w:val="24"/>
              </w:rPr>
              <w:t>时间</w:t>
            </w:r>
          </w:p>
        </w:tc>
        <w:tc>
          <w:tcPr>
            <w:tcW w:w="3333" w:type="pct"/>
          </w:tcPr>
          <w:p>
            <w:pPr>
              <w:jc w:val="center"/>
              <w:rPr>
                <w:rFonts w:ascii="Times New Roman" w:hAnsi="Times New Roman" w:eastAsia="宋体" w:cs="Times New Roman"/>
                <w:sz w:val="52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bCs/>
                <w:sz w:val="52"/>
                <w:szCs w:val="24"/>
                <w:lang w:val="en-US" w:eastAsia="zh-CN"/>
              </w:rPr>
              <w:t>2022</w:t>
            </w:r>
            <w:r>
              <w:rPr>
                <w:rFonts w:ascii="Times New Roman" w:hAnsi="Times New Roman" w:eastAsia="宋体" w:cs="Times New Roman"/>
                <w:bCs/>
                <w:sz w:val="52"/>
                <w:szCs w:val="24"/>
              </w:rPr>
              <w:t xml:space="preserve">年   </w:t>
            </w:r>
            <w:r>
              <w:rPr>
                <w:rFonts w:hint="eastAsia" w:ascii="Times New Roman" w:hAnsi="Times New Roman" w:eastAsia="宋体" w:cs="Times New Roman"/>
                <w:bCs/>
                <w:sz w:val="52"/>
                <w:szCs w:val="24"/>
                <w:lang w:val="en-US" w:eastAsia="zh-CN"/>
              </w:rPr>
              <w:t>5</w:t>
            </w:r>
            <w:r>
              <w:rPr>
                <w:rFonts w:ascii="Times New Roman" w:hAnsi="Times New Roman" w:eastAsia="宋体" w:cs="Times New Roman"/>
                <w:bCs/>
                <w:sz w:val="52"/>
                <w:szCs w:val="24"/>
              </w:rPr>
              <w:t xml:space="preserve">月   </w:t>
            </w:r>
            <w:r>
              <w:rPr>
                <w:rFonts w:hint="eastAsia" w:ascii="Times New Roman" w:hAnsi="Times New Roman" w:eastAsia="宋体" w:cs="Times New Roman"/>
                <w:bCs/>
                <w:sz w:val="52"/>
                <w:szCs w:val="24"/>
                <w:lang w:val="en-US" w:eastAsia="zh-CN"/>
              </w:rPr>
              <w:t>8</w:t>
            </w:r>
            <w:r>
              <w:rPr>
                <w:rFonts w:ascii="Times New Roman" w:hAnsi="Times New Roman" w:eastAsia="宋体" w:cs="Times New Roman"/>
                <w:bCs/>
                <w:sz w:val="52"/>
                <w:szCs w:val="24"/>
              </w:rPr>
              <w:t>日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67" w:type="pct"/>
          </w:tcPr>
          <w:p>
            <w:pPr>
              <w:jc w:val="center"/>
              <w:rPr>
                <w:rFonts w:ascii="Times New Roman" w:hAnsi="Times New Roman" w:eastAsia="宋体" w:cs="Times New Roman"/>
                <w:bCs/>
                <w:sz w:val="52"/>
                <w:szCs w:val="24"/>
              </w:rPr>
            </w:pPr>
            <w:r>
              <w:rPr>
                <w:rFonts w:ascii="Times New Roman" w:hAnsi="Times New Roman" w:eastAsia="宋体" w:cs="Times New Roman"/>
                <w:bCs/>
                <w:sz w:val="52"/>
                <w:szCs w:val="24"/>
              </w:rPr>
              <w:t>得分</w:t>
            </w:r>
          </w:p>
        </w:tc>
        <w:tc>
          <w:tcPr>
            <w:tcW w:w="3333" w:type="pct"/>
          </w:tcPr>
          <w:p>
            <w:pPr>
              <w:jc w:val="center"/>
              <w:rPr>
                <w:rFonts w:ascii="Times New Roman" w:hAnsi="Times New Roman" w:eastAsia="宋体" w:cs="Times New Roman"/>
                <w:bCs/>
                <w:sz w:val="52"/>
                <w:szCs w:val="24"/>
              </w:rPr>
            </w:pPr>
          </w:p>
        </w:tc>
      </w:tr>
    </w:tbl>
    <w:p>
      <w:pPr>
        <w:widowControl/>
        <w:jc w:val="left"/>
        <w:rPr>
          <w:rFonts w:ascii="Times New Roman" w:hAnsi="Times New Roman" w:eastAsia="宋体" w:cs="Times New Roman"/>
          <w:sz w:val="52"/>
          <w:szCs w:val="24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jc w:val="center"/>
        <w:rPr>
          <w:sz w:val="52"/>
          <w:szCs w:val="52"/>
        </w:rPr>
      </w:pPr>
      <w:bookmarkStart w:id="0" w:name="_GoBack"/>
      <w:r>
        <w:rPr>
          <w:rFonts w:hint="eastAsia"/>
          <w:sz w:val="52"/>
          <w:szCs w:val="52"/>
        </w:rPr>
        <w:t xml:space="preserve">计算机视觉 </w:t>
      </w:r>
    </w:p>
    <w:bookmarkEnd w:id="0"/>
    <w:p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课程实验1图像滤波</w:t>
      </w:r>
    </w:p>
    <w:p>
      <w:pPr>
        <w:pStyle w:val="9"/>
        <w:numPr>
          <w:ilvl w:val="0"/>
          <w:numId w:val="1"/>
        </w:numPr>
        <w:ind w:firstLineChars="0"/>
        <w:rPr>
          <w:rFonts w:ascii="Times New Roman" w:hAnsi="Times New Roman" w:eastAsia="宋体" w:cs="Times New Roman"/>
          <w:sz w:val="36"/>
        </w:rPr>
      </w:pPr>
      <w:r>
        <w:rPr>
          <w:rFonts w:ascii="Times New Roman" w:hAnsi="Times New Roman" w:eastAsia="宋体" w:cs="Times New Roman"/>
          <w:sz w:val="36"/>
        </w:rPr>
        <w:t>请叙述常见的噪声来源</w:t>
      </w:r>
      <w:r>
        <w:rPr>
          <w:rFonts w:hint="eastAsia" w:ascii="Times New Roman" w:hAnsi="Times New Roman" w:eastAsia="宋体" w:cs="Times New Roman"/>
          <w:sz w:val="36"/>
        </w:rPr>
        <w:t>与特性</w:t>
      </w:r>
      <w:r>
        <w:rPr>
          <w:rFonts w:ascii="Times New Roman" w:hAnsi="Times New Roman" w:eastAsia="宋体" w:cs="Times New Roman"/>
          <w:sz w:val="36"/>
        </w:rPr>
        <w:t>，包括加性噪声、乘性噪声、高斯噪声和椒盐噪声。</w:t>
      </w:r>
    </w:p>
    <w:p>
      <w:pPr>
        <w:pStyle w:val="9"/>
        <w:numPr>
          <w:ilvl w:val="0"/>
          <w:numId w:val="1"/>
        </w:numPr>
        <w:ind w:firstLineChars="0"/>
        <w:rPr>
          <w:rFonts w:ascii="Times New Roman" w:hAnsi="Times New Roman" w:eastAsia="宋体" w:cs="Times New Roman"/>
          <w:sz w:val="36"/>
        </w:rPr>
      </w:pPr>
      <w:r>
        <w:rPr>
          <w:rFonts w:ascii="Times New Roman" w:hAnsi="Times New Roman" w:eastAsia="宋体" w:cs="Times New Roman"/>
          <w:sz w:val="36"/>
        </w:rPr>
        <w:t>分别对图片添加高斯噪声和椒盐噪声，并采用空间域滤波器进行过滤，包括均值滤波器，高斯滤波器和中值滤波器。</w:t>
      </w:r>
    </w:p>
    <w:p>
      <w:pPr>
        <w:pStyle w:val="9"/>
        <w:numPr>
          <w:ilvl w:val="0"/>
          <w:numId w:val="1"/>
        </w:numPr>
        <w:ind w:firstLineChars="0"/>
        <w:rPr>
          <w:rFonts w:ascii="Times New Roman" w:hAnsi="Times New Roman" w:eastAsia="宋体" w:cs="Times New Roman"/>
          <w:sz w:val="36"/>
        </w:rPr>
      </w:pPr>
      <w:r>
        <w:rPr>
          <w:rFonts w:ascii="Times New Roman" w:hAnsi="Times New Roman" w:eastAsia="宋体" w:cs="Times New Roman"/>
          <w:sz w:val="36"/>
        </w:rPr>
        <w:t>采用均方误差MSE对上述2中的结果进行量化评估，并总结不同噪声适用滤波器情形。</w:t>
      </w:r>
    </w:p>
    <w:p>
      <w:pPr>
        <w:rPr>
          <w:rFonts w:ascii="Times New Roman" w:hAnsi="Times New Roman" w:eastAsia="宋体" w:cs="Times New Roman"/>
          <w:sz w:val="36"/>
        </w:rPr>
      </w:pPr>
    </w:p>
    <w:p>
      <w:pPr>
        <w:rPr>
          <w:rFonts w:ascii="Times New Roman" w:hAnsi="Times New Roman" w:eastAsia="宋体" w:cs="Times New Roman"/>
          <w:sz w:val="36"/>
        </w:rPr>
      </w:pPr>
      <w:r>
        <w:rPr>
          <w:rFonts w:ascii="Times New Roman" w:hAnsi="Times New Roman" w:eastAsia="宋体" w:cs="Times New Roman"/>
          <w:sz w:val="36"/>
        </w:rPr>
        <w:t xml:space="preserve">注：MSE是估计值与真实值之差的平方的均值，其计算方法为 </w:t>
      </w:r>
    </w:p>
    <w:p>
      <w:pPr>
        <w:pStyle w:val="9"/>
        <w:ind w:left="360" w:firstLine="0" w:firstLineChars="0"/>
        <w:jc w:val="center"/>
        <w:rPr>
          <w:rFonts w:ascii="Times New Roman" w:hAnsi="Times New Roman" w:eastAsia="宋体" w:cs="Times New Roman"/>
          <w:sz w:val="36"/>
        </w:rPr>
      </w:pPr>
      <w:r>
        <w:rPr>
          <w:rFonts w:ascii="Times New Roman" w:hAnsi="Times New Roman" w:eastAsia="宋体" w:cs="Times New Roman"/>
          <w:sz w:val="36"/>
        </w:rPr>
        <w:drawing>
          <wp:inline distT="0" distB="0" distL="0" distR="0">
            <wp:extent cx="3854450" cy="386080"/>
            <wp:effectExtent l="0" t="0" r="12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0774" cy="3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36"/>
        </w:rPr>
      </w:pPr>
      <w:r>
        <w:rPr>
          <w:rFonts w:ascii="Times New Roman" w:hAnsi="Times New Roman" w:eastAsia="宋体" w:cs="Times New Roman"/>
          <w:sz w:val="36"/>
        </w:rPr>
        <w:t>均方误差越小，说明两幅图像之间的相似度越高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请叙述常见的噪声来源</w:t>
      </w:r>
      <w:r>
        <w:rPr>
          <w:rFonts w:hint="eastAsia"/>
          <w:sz w:val="24"/>
          <w:szCs w:val="24"/>
        </w:rPr>
        <w:t>与特性</w:t>
      </w:r>
      <w:r>
        <w:rPr>
          <w:sz w:val="24"/>
          <w:szCs w:val="24"/>
        </w:rPr>
        <w:t>，包括加性噪声、乘性噪声、高斯噪声和椒盐噪声。</w:t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  <w:rPr>
          <w:rFonts w:hint="default"/>
          <w:sz w:val="24"/>
          <w:szCs w:val="24"/>
          <w:lang w:val="en-US" w:eastAsia="zh-CN"/>
        </w:rPr>
      </w:pPr>
    </w:p>
    <w:p>
      <w:pPr>
        <w:bidi w:val="0"/>
        <w:spacing w:line="24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加性噪声一般指热噪声、散弹噪声等，它们与信号的关系是相加，不管有没有信号，噪声都存在。一般通信中把加性随机性看成是系统的背景噪声。</w:t>
      </w:r>
    </w:p>
    <w:p>
      <w:pPr>
        <w:bidi w:val="0"/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bidi w:val="0"/>
        <w:spacing w:line="24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乘性噪声一般由信道不理想引起，它们与信号的关系是相乘，信号在它在，信号不在他也就不在。乘性随机性看成系统的时变性（如衰落或者多普勒）或者非线性所造成的。</w:t>
      </w:r>
    </w:p>
    <w:p>
      <w:pPr>
        <w:bidi w:val="0"/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bidi w:val="0"/>
        <w:spacing w:line="240" w:lineRule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椒盐噪声，也就是夹杂在图像中的黑色和白色噪音像素，这是一种非线性噪声，也称为乘性噪声，之所以称为乘性是因为这种噪声和源图像是伴随存在的，图像产生该噪声也就产生，图像消失该图像也就消失，这是一种非线性噪声，可以将图片看做一个系统 ，而椒盐噪声就是因为图片的时变性和非线性造成的。</w:t>
      </w:r>
    </w:p>
    <w:p>
      <w:pPr>
        <w:bidi w:val="0"/>
        <w:spacing w:line="240" w:lineRule="auto"/>
        <w:rPr>
          <w:rFonts w:hint="default"/>
          <w:sz w:val="24"/>
          <w:szCs w:val="24"/>
          <w:lang w:val="en-US" w:eastAsia="zh-CN"/>
        </w:rPr>
      </w:pPr>
    </w:p>
    <w:p>
      <w:pPr>
        <w:bidi w:val="0"/>
        <w:spacing w:line="240" w:lineRule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高斯噪声，一种噪声强度满足正态分布的图像噪声，这是一种线性噪声，也称为加性噪声，它和图像是相加的关系，没有图像高斯噪声也存在，这种噪声不因为原图像的变化而变化，对于图片这个系统是时不变的，也称为线性的。</w:t>
      </w:r>
    </w:p>
    <w:p>
      <w:pPr>
        <w:bidi w:val="0"/>
        <w:spacing w:line="240" w:lineRule="auto"/>
        <w:rPr>
          <w:rFonts w:hint="default"/>
          <w:sz w:val="24"/>
          <w:szCs w:val="24"/>
          <w:lang w:val="en-US" w:eastAsia="zh-CN"/>
        </w:rPr>
      </w:pPr>
    </w:p>
    <w:p>
      <w:pPr>
        <w:bidi w:val="0"/>
        <w:spacing w:line="240" w:lineRule="auto"/>
        <w:rPr>
          <w:rFonts w:hint="default"/>
          <w:sz w:val="24"/>
          <w:szCs w:val="24"/>
          <w:lang w:val="en-US" w:eastAsia="zh-CN"/>
        </w:rPr>
      </w:pPr>
    </w:p>
    <w:p>
      <w:pPr>
        <w:bidi w:val="0"/>
        <w:spacing w:line="24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2"/>
        </w:numPr>
        <w:bidi w:val="0"/>
        <w:spacing w:line="240" w:lineRule="auto"/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分别对图片添加高斯噪声和椒盐噪声，并采用空间域滤波器进行过滤，包括均值滤波器，高斯滤波器和中值滤波器。</w:t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高斯噪声</w:t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17135" cy="6906895"/>
            <wp:effectExtent l="0" t="0" r="12065" b="1206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690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3769995"/>
            <wp:effectExtent l="0" t="0" r="3175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</w:pPr>
      <w:r>
        <w:drawing>
          <wp:inline distT="0" distB="0" distL="114300" distR="114300">
            <wp:extent cx="5269865" cy="3769995"/>
            <wp:effectExtent l="0" t="0" r="317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</w:pP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椒盐噪声</w:t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</w:pPr>
      <w:r>
        <w:drawing>
          <wp:inline distT="0" distB="0" distL="114300" distR="114300">
            <wp:extent cx="4187825" cy="7307580"/>
            <wp:effectExtent l="0" t="0" r="3175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73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</w:pPr>
      <w:r>
        <w:drawing>
          <wp:inline distT="0" distB="0" distL="114300" distR="114300">
            <wp:extent cx="5269865" cy="3769995"/>
            <wp:effectExtent l="0" t="0" r="3175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</w:pP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</w:pP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</w:pPr>
      <w:r>
        <w:drawing>
          <wp:inline distT="0" distB="0" distL="114300" distR="114300">
            <wp:extent cx="5271770" cy="3475355"/>
            <wp:effectExtent l="0" t="0" r="1270" b="1460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对高斯噪声应用 </w:t>
      </w:r>
      <w:r>
        <w:rPr>
          <w:sz w:val="24"/>
          <w:szCs w:val="24"/>
        </w:rPr>
        <w:t>均值滤波器，高斯滤波器和中值滤波器</w:t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  <w:rPr>
          <w:sz w:val="24"/>
          <w:szCs w:val="24"/>
        </w:rPr>
      </w:pP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  <w:rPr>
          <w:sz w:val="24"/>
          <w:szCs w:val="24"/>
        </w:rPr>
      </w:pPr>
      <w:r>
        <w:drawing>
          <wp:inline distT="0" distB="0" distL="114300" distR="114300">
            <wp:extent cx="5264785" cy="4150360"/>
            <wp:effectExtent l="0" t="0" r="8255" b="1016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  <w:rPr>
          <w:sz w:val="24"/>
          <w:szCs w:val="24"/>
        </w:rPr>
      </w:pP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 xml:space="preserve">对椒盐噪声应用 </w:t>
      </w:r>
      <w:r>
        <w:rPr>
          <w:sz w:val="24"/>
          <w:szCs w:val="24"/>
        </w:rPr>
        <w:t>均值滤波器，高斯滤波器和中值滤波器</w:t>
      </w:r>
    </w:p>
    <w:p>
      <w:pPr>
        <w:widowControl w:val="0"/>
        <w:numPr>
          <w:ilvl w:val="0"/>
          <w:numId w:val="0"/>
        </w:numPr>
        <w:bidi w:val="0"/>
        <w:spacing w:line="240" w:lineRule="auto"/>
        <w:jc w:val="both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3803015"/>
            <wp:effectExtent l="0" t="0" r="13970" b="698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bidi w:val="0"/>
        <w:spacing w:line="240" w:lineRule="auto"/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采用均方误差MSE对上述2中的结果进行量化评估，并总结不同噪声适用滤波器情形。</w:t>
      </w:r>
    </w:p>
    <w:p>
      <w:pPr>
        <w:numPr>
          <w:numId w:val="0"/>
        </w:numPr>
        <w:bidi w:val="0"/>
        <w:spacing w:line="240" w:lineRule="auto"/>
        <w:ind w:leftChars="0"/>
        <w:rPr>
          <w:sz w:val="24"/>
          <w:szCs w:val="24"/>
        </w:rPr>
      </w:pPr>
      <w:r>
        <w:drawing>
          <wp:inline distT="0" distB="0" distL="114300" distR="114300">
            <wp:extent cx="5273040" cy="8261350"/>
            <wp:effectExtent l="0" t="0" r="0" b="1397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240" w:lineRule="auto"/>
        <w:ind w:leftChars="0"/>
        <w:rPr>
          <w:sz w:val="24"/>
          <w:szCs w:val="24"/>
        </w:rPr>
      </w:pPr>
      <w:r>
        <w:drawing>
          <wp:inline distT="0" distB="0" distL="114300" distR="114300">
            <wp:extent cx="5266690" cy="5147310"/>
            <wp:effectExtent l="0" t="0" r="6350" b="381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4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240" w:lineRule="auto"/>
        <w:ind w:leftChars="0"/>
        <w:rPr>
          <w:sz w:val="24"/>
          <w:szCs w:val="24"/>
        </w:rPr>
      </w:pPr>
      <w:r>
        <w:drawing>
          <wp:inline distT="0" distB="0" distL="114300" distR="114300">
            <wp:extent cx="5266055" cy="752475"/>
            <wp:effectExtent l="0" t="0" r="6985" b="952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240" w:lineRule="auto"/>
        <w:ind w:leftChars="0"/>
        <w:rPr>
          <w:sz w:val="24"/>
          <w:szCs w:val="24"/>
        </w:rPr>
      </w:pPr>
      <w:r>
        <w:drawing>
          <wp:inline distT="0" distB="0" distL="114300" distR="114300">
            <wp:extent cx="5271770" cy="4489450"/>
            <wp:effectExtent l="0" t="0" r="1270" b="635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240" w:lineRule="auto"/>
        <w:ind w:leftChars="0"/>
      </w:pPr>
    </w:p>
    <w:p>
      <w:pPr>
        <w:numPr>
          <w:ilvl w:val="0"/>
          <w:numId w:val="0"/>
        </w:numPr>
        <w:bidi w:val="0"/>
        <w:spacing w:line="240" w:lineRule="auto"/>
        <w:ind w:leftChars="0"/>
      </w:pPr>
      <w:r>
        <w:drawing>
          <wp:inline distT="0" distB="0" distL="114300" distR="114300">
            <wp:extent cx="5271770" cy="4489450"/>
            <wp:effectExtent l="0" t="0" r="1270" b="635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240" w:lineRule="auto"/>
        <w:ind w:leftChars="0"/>
      </w:pPr>
      <w:r>
        <w:drawing>
          <wp:inline distT="0" distB="0" distL="114300" distR="114300">
            <wp:extent cx="5271770" cy="4489450"/>
            <wp:effectExtent l="0" t="0" r="1270" b="635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240" w:lineRule="auto"/>
        <w:ind w:leftChars="0"/>
      </w:pPr>
    </w:p>
    <w:p>
      <w:pPr>
        <w:numPr>
          <w:ilvl w:val="0"/>
          <w:numId w:val="0"/>
        </w:numPr>
        <w:bidi w:val="0"/>
        <w:spacing w:line="240" w:lineRule="auto"/>
        <w:ind w:leftChars="0"/>
      </w:pPr>
      <w:r>
        <w:drawing>
          <wp:inline distT="0" distB="0" distL="114300" distR="114300">
            <wp:extent cx="5271770" cy="4489450"/>
            <wp:effectExtent l="0" t="0" r="1270" b="635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240" w:lineRule="auto"/>
        <w:ind w:leftChars="0"/>
      </w:pPr>
    </w:p>
    <w:p>
      <w:pPr>
        <w:numPr>
          <w:ilvl w:val="0"/>
          <w:numId w:val="0"/>
        </w:numPr>
        <w:bidi w:val="0"/>
        <w:spacing w:line="240" w:lineRule="auto"/>
        <w:ind w:leftChars="0"/>
      </w:pPr>
      <w:r>
        <w:drawing>
          <wp:inline distT="0" distB="0" distL="114300" distR="114300">
            <wp:extent cx="5271770" cy="4489450"/>
            <wp:effectExtent l="0" t="0" r="1270" b="635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240" w:lineRule="auto"/>
        <w:ind w:leftChars="0"/>
      </w:pPr>
    </w:p>
    <w:p>
      <w:pPr>
        <w:numPr>
          <w:ilvl w:val="0"/>
          <w:numId w:val="0"/>
        </w:numPr>
        <w:bidi w:val="0"/>
        <w:spacing w:line="240" w:lineRule="auto"/>
        <w:ind w:leftChars="0"/>
      </w:pPr>
      <w:r>
        <w:drawing>
          <wp:inline distT="0" distB="0" distL="114300" distR="114300">
            <wp:extent cx="5271770" cy="4489450"/>
            <wp:effectExtent l="0" t="0" r="1270" b="635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240" w:lineRule="auto"/>
        <w:ind w:leftChars="0"/>
      </w:pPr>
    </w:p>
    <w:p>
      <w:pPr>
        <w:numPr>
          <w:ilvl w:val="0"/>
          <w:numId w:val="0"/>
        </w:numPr>
        <w:bidi w:val="0"/>
        <w:spacing w:line="240" w:lineRule="auto"/>
        <w:ind w:leftChars="0"/>
      </w:pPr>
    </w:p>
    <w:p>
      <w:pPr>
        <w:numPr>
          <w:ilvl w:val="0"/>
          <w:numId w:val="0"/>
        </w:numPr>
        <w:bidi w:val="0"/>
        <w:spacing w:line="24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从实验结果得知高斯滤波对椒盐噪声效果最好，并且高斯滤波也对高斯噪声效果最好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代码地址：</w:t>
      </w:r>
    </w:p>
    <w:p>
      <w:pPr>
        <w:numPr>
          <w:ilvl w:val="0"/>
          <w:numId w:val="0"/>
        </w:numPr>
        <w:bidi w:val="0"/>
        <w:spacing w:line="240" w:lineRule="auto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spacing w:line="240" w:lineRule="auto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spacing w:line="240" w:lineRule="auto"/>
        <w:ind w:leftChars="0"/>
        <w:rPr>
          <w:sz w:val="24"/>
          <w:szCs w:val="24"/>
        </w:rPr>
      </w:pPr>
      <w:r>
        <w:rPr>
          <w:sz w:val="24"/>
          <w:szCs w:val="24"/>
        </w:rPr>
        <w:t xml:space="preserve">注：MSE是估计值与真实值之差的平方的均值，其计算方法为 </w:t>
      </w:r>
    </w:p>
    <w:p>
      <w:pPr>
        <w:numPr>
          <w:ilvl w:val="0"/>
          <w:numId w:val="0"/>
        </w:numPr>
        <w:bidi w:val="0"/>
        <w:spacing w:line="240" w:lineRule="auto"/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54450" cy="386080"/>
            <wp:effectExtent l="0" t="0" r="127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0774" cy="3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240" w:lineRule="auto"/>
        <w:ind w:leftChars="0"/>
        <w:rPr>
          <w:sz w:val="24"/>
          <w:szCs w:val="24"/>
        </w:rPr>
      </w:pPr>
      <w:r>
        <w:rPr>
          <w:sz w:val="24"/>
          <w:szCs w:val="24"/>
        </w:rPr>
        <w:t>均方误差越小，说明两幅图像之间的相似度越高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77F7EE9"/>
    <w:multiLevelType w:val="singleLevel"/>
    <w:tmpl w:val="A77F7EE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02FC2BA3"/>
    <w:multiLevelType w:val="multilevel"/>
    <w:tmpl w:val="02FC2BA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jA0M2NlYjI1YzAxYWM3OTZlYTIzZDFlZjg0NzQ1YzAifQ=="/>
  </w:docVars>
  <w:rsids>
    <w:rsidRoot w:val="00AB29B6"/>
    <w:rsid w:val="000C2F59"/>
    <w:rsid w:val="000C4ECB"/>
    <w:rsid w:val="000F678C"/>
    <w:rsid w:val="00122560"/>
    <w:rsid w:val="001D64FD"/>
    <w:rsid w:val="00230B7A"/>
    <w:rsid w:val="00240CAC"/>
    <w:rsid w:val="002477D2"/>
    <w:rsid w:val="00354D85"/>
    <w:rsid w:val="003B47D6"/>
    <w:rsid w:val="003C0F32"/>
    <w:rsid w:val="003D788C"/>
    <w:rsid w:val="004149A2"/>
    <w:rsid w:val="00487A69"/>
    <w:rsid w:val="00517E4A"/>
    <w:rsid w:val="0055410F"/>
    <w:rsid w:val="00573394"/>
    <w:rsid w:val="00635406"/>
    <w:rsid w:val="00685EDC"/>
    <w:rsid w:val="006C2F0B"/>
    <w:rsid w:val="007C3AC7"/>
    <w:rsid w:val="0080764B"/>
    <w:rsid w:val="00816E1E"/>
    <w:rsid w:val="00884CC8"/>
    <w:rsid w:val="008B0117"/>
    <w:rsid w:val="009C02E2"/>
    <w:rsid w:val="00A223C4"/>
    <w:rsid w:val="00A7522A"/>
    <w:rsid w:val="00AA376D"/>
    <w:rsid w:val="00AB29B6"/>
    <w:rsid w:val="00AE0AAD"/>
    <w:rsid w:val="00B7301F"/>
    <w:rsid w:val="00BE0C9A"/>
    <w:rsid w:val="00C24E2A"/>
    <w:rsid w:val="00C276FE"/>
    <w:rsid w:val="00C37F2C"/>
    <w:rsid w:val="00C61F87"/>
    <w:rsid w:val="00C914D6"/>
    <w:rsid w:val="00DA4D5A"/>
    <w:rsid w:val="00E00EFA"/>
    <w:rsid w:val="00E3267B"/>
    <w:rsid w:val="00E32880"/>
    <w:rsid w:val="00E67A32"/>
    <w:rsid w:val="00E9092E"/>
    <w:rsid w:val="00E956E7"/>
    <w:rsid w:val="00E97783"/>
    <w:rsid w:val="00F0149C"/>
    <w:rsid w:val="00F43E2D"/>
    <w:rsid w:val="00F921C1"/>
    <w:rsid w:val="1A6B78EE"/>
    <w:rsid w:val="1FCF27A9"/>
    <w:rsid w:val="38C951EB"/>
    <w:rsid w:val="56226C27"/>
    <w:rsid w:val="618F0193"/>
    <w:rsid w:val="7D077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7">
    <w:name w:val="页眉 字符"/>
    <w:basedOn w:val="6"/>
    <w:link w:val="3"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qFormat/>
    <w:uiPriority w:val="99"/>
    <w:rPr>
      <w:sz w:val="18"/>
      <w:szCs w:val="18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866</Words>
  <Characters>892</Characters>
  <Lines>1</Lines>
  <Paragraphs>1</Paragraphs>
  <TotalTime>2</TotalTime>
  <ScaleCrop>false</ScaleCrop>
  <LinksUpToDate>false</LinksUpToDate>
  <CharactersWithSpaces>908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2021-04-26T06:03:00Z</dcterms:created>
  <dc:creator>Administrator</dc:creator>
  <cp:lastModifiedBy>蔡浩然</cp:lastModifiedBy>
  <dcterms:modified xsi:type="dcterms:W3CDTF">2022-05-08T12:44:45Z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77B8D30453F0402ABB21402EE02C69F8</vt:lpwstr>
  </property>
</Properties>
</file>